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0B3" w:rsidRPr="00C830B3" w:rsidRDefault="005B683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3962D6" w:rsidRPr="00C830B3" w:rsidRDefault="005B683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C830B3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C830B3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C830B3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C830B3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3962D6" w:rsidRPr="00C830B3" w:rsidRDefault="005B683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C830B3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C830B3">
        <w:rPr>
          <w:rFonts w:ascii="Book Antiqua" w:hAnsi="Book Antiqua"/>
          <w:b/>
          <w:bCs/>
          <w:sz w:val="21"/>
          <w:szCs w:val="21"/>
        </w:rPr>
        <w:t xml:space="preserve"> Képviselő-testület Szervezeti és Működési Szabályzatáról szóló 7/2021.(VI.29.) önkormányzati rendelet módosításáról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Délegyháza Község Önkormányzatának Képviselő-testülete az Alaptörvény 32. Cikk (2) bekezdésében meghatározott eredeti jogalkotói hatáskörében, az Alaptörvény 32. Cikk (1) bekezdés d) pontjában meghatározott feladatkörében eljárva a következőket rendeli el: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1.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4. §</w:t>
      </w:r>
      <w:proofErr w:type="spellStart"/>
      <w:r w:rsidRPr="00C830B3">
        <w:rPr>
          <w:rFonts w:ascii="Book Antiqua" w:hAnsi="Book Antiqua"/>
          <w:sz w:val="21"/>
          <w:szCs w:val="21"/>
        </w:rPr>
        <w:t>-</w:t>
      </w:r>
      <w:proofErr w:type="gramStart"/>
      <w:r w:rsidRPr="00C830B3">
        <w:rPr>
          <w:rFonts w:ascii="Book Antiqua" w:hAnsi="Book Antiqua"/>
          <w:sz w:val="21"/>
          <w:szCs w:val="21"/>
        </w:rPr>
        <w:t>a</w:t>
      </w:r>
      <w:proofErr w:type="spellEnd"/>
      <w:proofErr w:type="gramEnd"/>
      <w:r w:rsidRPr="00C830B3">
        <w:rPr>
          <w:rFonts w:ascii="Book Antiqua" w:hAnsi="Book Antiqua"/>
          <w:sz w:val="21"/>
          <w:szCs w:val="21"/>
        </w:rPr>
        <w:t xml:space="preserve"> a következő (2a) bekezdéssel egészül ki: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„(2a) Délegyháza önállósága elhatározásának napját a Helyi Értéktár Bizottság javaslata alapján a Képviselő-testület április 24. napjában határozza meg.”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2.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9. § (1) bekezdése helyébe a következő rendelkezés lép: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„(1) A képviselő-testület létszáma 9 fő, amelynek a polgármester is tagja.”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3.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10. § (1) és (2) bekezdése helyébe a következő rendelkezések lépnek: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„(1) A képviselő-testület határozatképes, ha az ülésen a települési képviselőknek több mint a fele jelen van, ez 5 fő jelenlétét jelenti.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(2) A minősített többséghez a megválasztott települési képviselők több mint a felének, azaz legalább 5 főnek a szavazata szükséges.”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4.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17. § (3) bekezdése helyébe a következő rendelkezés lép: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„(3) A közmeghallgatást a Képviselő-testület a Művelődési Házban tartja. A közmeghallgatás meghívóját az önkormányzat hirdetőtábláin, valamint a község honlapján közzé kell tenni.”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5.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(1) A Képviselő-testület Szervezeti és Működési Szabályzatáról szóló 7/2021. (VI. 29.) önkormányzati rendelet 31. § (1) bekezdése helyébe a következő rendelkezés lép: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lastRenderedPageBreak/>
        <w:t>„(1) A napirendi pont tárgyalását maximum 3-3 perces szóbeli kiegészítés előzheti meg. Ennek megtételére az előterjesztő és a tárgy szerint illetékes bizottság elnöke jogosult.”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(2) A Képviselő-testület Szervezeti és Működési Szabályzatáról szóló 7/2021. (VI. 29.) önkormányzati rendelet 31. § (4) bekezdése helyébe a következő rendelkezés lép: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„(4) A kérdések elhangzása után a válaszadás, majd a tanácskozási joggal felruházott személyek hozzászólása következik. Ha ugyanaz a személy ugyanazon napirendi ponttal kapcsolatban másodszor is hozzászólásra jelentkezik, az ülésvezető a második hozzászólást 1 percre korlátozhatja. Nem vonhatja meg a szót a tanácskozási joggal rendelkezőtől az ülésvezető, ha az a napirendhez szól, és a hozzászólás nem a hozzászólása ismétlését tartalmazza.”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6.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33. § (3) bekezdése helyébe a következő rendelkezés lép: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„(3) A Magyarország helyi önkormányzatairól szóló 2011. évi CLXXXIX. törvény, 48. § (3) bekezdésében és 55. § (1) bekezdésében meghatározott esetekben, az ott meghatározottak szerint, valamint az egyéb jogszabályokban meghatározott ügyekben a Képviselő-testület név szerinti szavazást tart.”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7.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41. § (2) bekezdése helyébe a következő rendelkezés lép: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„(2) A polgármester gondoskodik az összetett vagy több szerv közreműködését igénylő határozatok végrehajtásának tervszerű ütemezéséről. Megszervezi a bizottságok, ideiglenes bizottságok, intézményvezetők, Civil Fórum, civil szervezetek közreműködését a végrehajtási feladatokban és azok ellenőrzésében.”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8.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43. § (4) bekezdés e) pontja helyébe a következő rendelkezés lép: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C830B3">
        <w:rPr>
          <w:rFonts w:ascii="Book Antiqua" w:hAnsi="Book Antiqua"/>
          <w:i/>
          <w:iCs/>
          <w:sz w:val="21"/>
          <w:szCs w:val="21"/>
        </w:rPr>
        <w:t>(Előzetes lakossági fórumot lehet tartani:)</w:t>
      </w:r>
    </w:p>
    <w:p w:rsidR="003962D6" w:rsidRPr="00C830B3" w:rsidRDefault="005B683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</w:t>
      </w:r>
      <w:r w:rsidRPr="00C830B3">
        <w:rPr>
          <w:rFonts w:ascii="Book Antiqua" w:hAnsi="Book Antiqua"/>
          <w:i/>
          <w:iCs/>
          <w:sz w:val="21"/>
          <w:szCs w:val="21"/>
        </w:rPr>
        <w:t>e)</w:t>
      </w:r>
      <w:r w:rsidRPr="00C830B3">
        <w:rPr>
          <w:rFonts w:ascii="Book Antiqua" w:hAnsi="Book Antiqua"/>
          <w:sz w:val="21"/>
          <w:szCs w:val="21"/>
        </w:rPr>
        <w:tab/>
        <w:t>a polgármester által meghatározott valamely közérdeklődésre számot tartó ügy tárgyalása előtt.”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9.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45. § (1) bekezdése helyébe a következő rendelkezés lép: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„(1) A Képviselő-testület bizottsági szervezetét az alábbiak szerint határozza meg: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C830B3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C830B3">
        <w:rPr>
          <w:rFonts w:ascii="Book Antiqua" w:hAnsi="Book Antiqua"/>
          <w:i/>
          <w:iCs/>
          <w:sz w:val="21"/>
          <w:szCs w:val="21"/>
        </w:rPr>
        <w:t>)</w:t>
      </w:r>
      <w:r w:rsidRPr="00C830B3">
        <w:rPr>
          <w:rFonts w:ascii="Book Antiqua" w:hAnsi="Book Antiqua"/>
          <w:sz w:val="21"/>
          <w:szCs w:val="21"/>
        </w:rPr>
        <w:tab/>
        <w:t>Pénzügyi – Fejlesztési – Ügyrendi Bizottság: 3 taggal,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i/>
          <w:iCs/>
          <w:sz w:val="21"/>
          <w:szCs w:val="21"/>
        </w:rPr>
        <w:t>b)</w:t>
      </w:r>
      <w:r w:rsidRPr="00C830B3">
        <w:rPr>
          <w:rFonts w:ascii="Book Antiqua" w:hAnsi="Book Antiqua"/>
          <w:sz w:val="21"/>
          <w:szCs w:val="21"/>
        </w:rPr>
        <w:tab/>
        <w:t>Szociális – Egészségügyi Bizottság: 3 taggal,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i/>
          <w:iCs/>
          <w:sz w:val="21"/>
          <w:szCs w:val="21"/>
        </w:rPr>
        <w:t>c)</w:t>
      </w:r>
      <w:r w:rsidRPr="00C830B3">
        <w:rPr>
          <w:rFonts w:ascii="Book Antiqua" w:hAnsi="Book Antiqua"/>
          <w:sz w:val="21"/>
          <w:szCs w:val="21"/>
        </w:rPr>
        <w:tab/>
        <w:t>Oktatási – Kulturális – – Ifjúsági - Sport Bizottság: 3 taggal,</w:t>
      </w:r>
    </w:p>
    <w:p w:rsidR="003962D6" w:rsidRPr="00C830B3" w:rsidRDefault="005B683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i/>
          <w:iCs/>
          <w:sz w:val="21"/>
          <w:szCs w:val="21"/>
        </w:rPr>
        <w:t>d)</w:t>
      </w:r>
      <w:r w:rsidRPr="00C830B3">
        <w:rPr>
          <w:rFonts w:ascii="Book Antiqua" w:hAnsi="Book Antiqua"/>
          <w:sz w:val="21"/>
          <w:szCs w:val="21"/>
        </w:rPr>
        <w:tab/>
        <w:t>Egészségügyi Bizottság: 3 taggal.”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10.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48. § (1) bekezdés b) és c) pontja helyébe a következő rendelkezések lépnek: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C830B3">
        <w:rPr>
          <w:rFonts w:ascii="Book Antiqua" w:hAnsi="Book Antiqua"/>
          <w:i/>
          <w:iCs/>
          <w:sz w:val="21"/>
          <w:szCs w:val="21"/>
        </w:rPr>
        <w:lastRenderedPageBreak/>
        <w:t>(Az illetékes bizottság állásfoglalása nélkül nem nyújthatók be a képviselő-testületnek az)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</w:t>
      </w:r>
      <w:r w:rsidRPr="00C830B3">
        <w:rPr>
          <w:rFonts w:ascii="Book Antiqua" w:hAnsi="Book Antiqua"/>
          <w:i/>
          <w:iCs/>
          <w:sz w:val="21"/>
          <w:szCs w:val="21"/>
        </w:rPr>
        <w:t>b)</w:t>
      </w:r>
      <w:r w:rsidRPr="00C830B3">
        <w:rPr>
          <w:rFonts w:ascii="Book Antiqua" w:hAnsi="Book Antiqua"/>
          <w:sz w:val="21"/>
          <w:szCs w:val="21"/>
        </w:rPr>
        <w:tab/>
        <w:t>településfejlesztési koncepciókra, programokra, rendezési tervekre;</w:t>
      </w:r>
    </w:p>
    <w:p w:rsidR="003962D6" w:rsidRPr="00C830B3" w:rsidRDefault="005B6832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i/>
          <w:iCs/>
          <w:sz w:val="21"/>
          <w:szCs w:val="21"/>
        </w:rPr>
        <w:t>c)</w:t>
      </w:r>
      <w:r w:rsidRPr="00C830B3">
        <w:rPr>
          <w:rFonts w:ascii="Book Antiqua" w:hAnsi="Book Antiqua"/>
          <w:sz w:val="21"/>
          <w:szCs w:val="21"/>
        </w:rPr>
        <w:tab/>
        <w:t>a vagyonrendeletben meghatározott esetekben az önkormányzati tulajdon hasznosítására;”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11.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a következő 49/A. §</w:t>
      </w:r>
      <w:proofErr w:type="spellStart"/>
      <w:r w:rsidRPr="00C830B3">
        <w:rPr>
          <w:rFonts w:ascii="Book Antiqua" w:hAnsi="Book Antiqua"/>
          <w:sz w:val="21"/>
          <w:szCs w:val="21"/>
        </w:rPr>
        <w:t>-sal</w:t>
      </w:r>
      <w:proofErr w:type="spellEnd"/>
      <w:r w:rsidRPr="00C830B3">
        <w:rPr>
          <w:rFonts w:ascii="Book Antiqua" w:hAnsi="Book Antiqua"/>
          <w:sz w:val="21"/>
          <w:szCs w:val="21"/>
        </w:rPr>
        <w:t xml:space="preserve"> egészül ki: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„49/A. §</w:t>
      </w:r>
    </w:p>
    <w:p w:rsidR="003962D6" w:rsidRPr="00C830B3" w:rsidRDefault="005B6832">
      <w:pPr>
        <w:pStyle w:val="Szvegtrzs"/>
        <w:spacing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kötelezettségeit megszegő bizottsági tag megállapított tiszteletdíja legfeljebb 25%-kal, maximum 12 havi időtartamra csökkenthető a képviselő-testület egyszerű többséggel hozott eseti döntésével. Ismételt kötelezettségszegés esetén a csökkentés újra megállapítható.”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12.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V. Fejezete a következő 52/A. §</w:t>
      </w:r>
      <w:proofErr w:type="spellStart"/>
      <w:r w:rsidRPr="00C830B3">
        <w:rPr>
          <w:rFonts w:ascii="Book Antiqua" w:hAnsi="Book Antiqua"/>
          <w:sz w:val="21"/>
          <w:szCs w:val="21"/>
        </w:rPr>
        <w:t>-sal</w:t>
      </w:r>
      <w:proofErr w:type="spellEnd"/>
      <w:r w:rsidRPr="00C830B3">
        <w:rPr>
          <w:rFonts w:ascii="Book Antiqua" w:hAnsi="Book Antiqua"/>
          <w:sz w:val="21"/>
          <w:szCs w:val="21"/>
        </w:rPr>
        <w:t xml:space="preserve"> egészül ki: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„52/A. §</w:t>
      </w:r>
    </w:p>
    <w:p w:rsidR="003962D6" w:rsidRPr="00C830B3" w:rsidRDefault="005B6832">
      <w:pPr>
        <w:pStyle w:val="Szvegtrzs"/>
        <w:spacing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A Képviselő-testület a munkájának előkészítése és előzetes véleményezése céljából legfeljebb 15 tagú Civil Fórumot hozhat létre. A Civil Fórum tagjait </w:t>
      </w:r>
      <w:r w:rsidR="005C69CD">
        <w:rPr>
          <w:rFonts w:ascii="Book Antiqua" w:hAnsi="Book Antiqua"/>
          <w:sz w:val="21"/>
          <w:szCs w:val="21"/>
        </w:rPr>
        <w:t xml:space="preserve">elsődlegesen </w:t>
      </w:r>
      <w:r w:rsidRPr="00C830B3">
        <w:rPr>
          <w:rFonts w:ascii="Book Antiqua" w:hAnsi="Book Antiqua"/>
          <w:sz w:val="21"/>
          <w:szCs w:val="21"/>
        </w:rPr>
        <w:t>a helyi civil szervezetek tagjai közül a Képviselő-testület választja meg a polgármester indítványára. A Civil Fórum negyedévente, a Képviselő-testület felhívására és a Képviselő-testület által meghatározott témák megtárgyalása céljából ülésezik. A Civil Fórum tagjai maguk közül a Fórum alakuló ülésén elnököt választanak, akit a Képviselő-testület ülésére a Civil Fórum által tárgyalt témakörök tárgyalásakor meg kell hívni.”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13.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57. § (3) és (4) bekezdése helyébe a következő rendelkezések lépnek: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„(3) A Képviselő-testület határozattal hagyja jóvá Polgármesteri Hivatal belső szervezeti tagozódását, létszámát, munkarendjét, valamint ügyfélfogadási rendjét</w:t>
      </w:r>
      <w:r w:rsidRPr="00C830B3">
        <w:rPr>
          <w:rFonts w:ascii="Book Antiqua" w:hAnsi="Book Antiqua"/>
          <w:b/>
          <w:bCs/>
          <w:sz w:val="21"/>
          <w:szCs w:val="21"/>
        </w:rPr>
        <w:t>.</w:t>
      </w:r>
      <w:r w:rsidRPr="00C830B3">
        <w:rPr>
          <w:rFonts w:ascii="Book Antiqua" w:hAnsi="Book Antiqua"/>
          <w:sz w:val="21"/>
          <w:szCs w:val="21"/>
        </w:rPr>
        <w:t xml:space="preserve"> A hivatal belső szervezeti tagozódását, munka- és ügyfélfogadási rendjét tartalmazó döntésre a polgármester tesz javaslatot a jegyző javaslatára.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(4) A Polgármesteri Hivatal, mint költségvetési szerv alapító okirattal rendelkezik, és gazdasági szervezetének a gazdálkodással összefüggő feladatait, a vezetők és dolgozók feladat-, hatás-, és jogkörét a Polgármesteri Hivatal Gazdasági Szervezetének Ügyrendje című szabályzat tartalmazza. Az Ügyrendet a jegyző készíti el és a polgármester hagyja jóvá a Szervezeti és Működési Szabályzat mellékleteként.”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14.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(1) A Képviselő-testület Szervezeti és Működési Szabályzatáról szóló 7/2021. (VI. 29.) önkormányzati rendelet 1. melléklete az 1. melléklet szerint módosul.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(2) A Képviselő-testület Szervezeti és Működési Szabályzatáról szóló 7/2021. (VI. 29.) önkormányzati rendelet 2. melléklete helyébe a 3. melléklet lép.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(3) A Képviselő-testület Szervezeti és Működési Szabályzatáról szóló 7/2021. (VI. 29.) önkormányzati rendelet 5. melléklete helyébe a 4. melléklet lép.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lastRenderedPageBreak/>
        <w:t>(4) A Képviselő-testület Szervezeti és Működési Szabályzatáról szóló 7/2021. (VI. 29.) önkormányzati rendelet 11. melléklete helyébe a 2. melléklet lép.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15.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C830B3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C830B3">
        <w:rPr>
          <w:rFonts w:ascii="Book Antiqua" w:hAnsi="Book Antiqua"/>
          <w:i/>
          <w:iCs/>
          <w:sz w:val="21"/>
          <w:szCs w:val="21"/>
        </w:rPr>
        <w:t>)</w:t>
      </w:r>
      <w:r w:rsidRPr="00C830B3">
        <w:rPr>
          <w:rFonts w:ascii="Book Antiqua" w:hAnsi="Book Antiqua"/>
          <w:sz w:val="21"/>
          <w:szCs w:val="21"/>
        </w:rPr>
        <w:tab/>
        <w:t>5. § (2) bekezdésében a „Képviselő-testület” szövegrész helyébe a „Polgármester” szöveg,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i/>
          <w:iCs/>
          <w:sz w:val="21"/>
          <w:szCs w:val="21"/>
        </w:rPr>
        <w:t>b)</w:t>
      </w:r>
      <w:r w:rsidRPr="00C830B3">
        <w:rPr>
          <w:rFonts w:ascii="Book Antiqua" w:hAnsi="Book Antiqua"/>
          <w:sz w:val="21"/>
          <w:szCs w:val="21"/>
        </w:rPr>
        <w:tab/>
        <w:t>5. § (7) bekezdés a) pontjában a „Megyei” szövegrész helyébe a „Vármegyei” szöveg,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i/>
          <w:iCs/>
          <w:sz w:val="21"/>
          <w:szCs w:val="21"/>
        </w:rPr>
        <w:t>c)</w:t>
      </w:r>
      <w:r w:rsidRPr="00C830B3">
        <w:rPr>
          <w:rFonts w:ascii="Book Antiqua" w:hAnsi="Book Antiqua"/>
          <w:sz w:val="21"/>
          <w:szCs w:val="21"/>
        </w:rPr>
        <w:tab/>
        <w:t>6. § (3) bekezdésében a „Képviselő-testület” szövegrész helyébe a „Polgármester” szöveg,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i/>
          <w:iCs/>
          <w:sz w:val="21"/>
          <w:szCs w:val="21"/>
        </w:rPr>
        <w:t>d)</w:t>
      </w:r>
      <w:r w:rsidRPr="00C830B3">
        <w:rPr>
          <w:rFonts w:ascii="Book Antiqua" w:hAnsi="Book Antiqua"/>
          <w:sz w:val="21"/>
          <w:szCs w:val="21"/>
        </w:rPr>
        <w:tab/>
        <w:t>34. § (4) bekezdésében az „a közigazgatási hatósági eljárás és szolgáltatás általános szabályairól szóló 2004. évi CXL” szövegrész helyébe az „az általános közigazgatási rendtartásról szóló 2016. évi CL” szöveg,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C830B3">
        <w:rPr>
          <w:rFonts w:ascii="Book Antiqua" w:hAnsi="Book Antiqua"/>
          <w:i/>
          <w:iCs/>
          <w:sz w:val="21"/>
          <w:szCs w:val="21"/>
        </w:rPr>
        <w:t>e</w:t>
      </w:r>
      <w:proofErr w:type="gramEnd"/>
      <w:r w:rsidRPr="00C830B3">
        <w:rPr>
          <w:rFonts w:ascii="Book Antiqua" w:hAnsi="Book Antiqua"/>
          <w:i/>
          <w:iCs/>
          <w:sz w:val="21"/>
          <w:szCs w:val="21"/>
        </w:rPr>
        <w:t>)</w:t>
      </w:r>
      <w:r w:rsidRPr="00C830B3">
        <w:rPr>
          <w:rFonts w:ascii="Book Antiqua" w:hAnsi="Book Antiqua"/>
          <w:sz w:val="21"/>
          <w:szCs w:val="21"/>
        </w:rPr>
        <w:tab/>
        <w:t>39. § (2) bekezdésében a „Megyei” szövegrész helyébe a „Vármegyei” szöveg,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C830B3">
        <w:rPr>
          <w:rFonts w:ascii="Book Antiqua" w:hAnsi="Book Antiqua"/>
          <w:i/>
          <w:iCs/>
          <w:sz w:val="21"/>
          <w:szCs w:val="21"/>
        </w:rPr>
        <w:t>f</w:t>
      </w:r>
      <w:proofErr w:type="gramEnd"/>
      <w:r w:rsidRPr="00C830B3">
        <w:rPr>
          <w:rFonts w:ascii="Book Antiqua" w:hAnsi="Book Antiqua"/>
          <w:i/>
          <w:iCs/>
          <w:sz w:val="21"/>
          <w:szCs w:val="21"/>
        </w:rPr>
        <w:t>)</w:t>
      </w:r>
      <w:r w:rsidRPr="00C830B3">
        <w:rPr>
          <w:rFonts w:ascii="Book Antiqua" w:hAnsi="Book Antiqua"/>
          <w:sz w:val="21"/>
          <w:szCs w:val="21"/>
        </w:rPr>
        <w:tab/>
        <w:t>45. § (2) bekezdésében az „összeférhetetlenség megállapítására” szövegrész helyébe az „összeférhetetlenség és a méltatlanság megállapítására” szöveg,</w:t>
      </w:r>
    </w:p>
    <w:p w:rsidR="003962D6" w:rsidRPr="00C830B3" w:rsidRDefault="005B6832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C830B3">
        <w:rPr>
          <w:rFonts w:ascii="Book Antiqua" w:hAnsi="Book Antiqua"/>
          <w:i/>
          <w:iCs/>
          <w:sz w:val="21"/>
          <w:szCs w:val="21"/>
        </w:rPr>
        <w:t>g</w:t>
      </w:r>
      <w:proofErr w:type="gramEnd"/>
      <w:r w:rsidRPr="00C830B3">
        <w:rPr>
          <w:rFonts w:ascii="Book Antiqua" w:hAnsi="Book Antiqua"/>
          <w:i/>
          <w:iCs/>
          <w:sz w:val="21"/>
          <w:szCs w:val="21"/>
        </w:rPr>
        <w:t>)</w:t>
      </w:r>
      <w:r w:rsidRPr="00C830B3">
        <w:rPr>
          <w:rFonts w:ascii="Book Antiqua" w:hAnsi="Book Antiqua"/>
          <w:sz w:val="21"/>
          <w:szCs w:val="21"/>
        </w:rPr>
        <w:tab/>
        <w:t>47. § (3) bekezdésében a „megbízott” szövegrész helyébe a „legidősebb képviselő” szöveg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proofErr w:type="gramStart"/>
      <w:r w:rsidRPr="00C830B3">
        <w:rPr>
          <w:rFonts w:ascii="Book Antiqua" w:hAnsi="Book Antiqua"/>
          <w:sz w:val="21"/>
          <w:szCs w:val="21"/>
        </w:rPr>
        <w:t>lép</w:t>
      </w:r>
      <w:proofErr w:type="gramEnd"/>
      <w:r w:rsidRPr="00C830B3">
        <w:rPr>
          <w:rFonts w:ascii="Book Antiqua" w:hAnsi="Book Antiqua"/>
          <w:sz w:val="21"/>
          <w:szCs w:val="21"/>
        </w:rPr>
        <w:t>.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16.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Hatályát veszti a Képviselő-testület Szervezeti és Működési Szabályzatáról szóló 7/2021. (VI. 29.) önkormányzati rendelet 51. §</w:t>
      </w:r>
      <w:proofErr w:type="spellStart"/>
      <w:r w:rsidRPr="00C830B3">
        <w:rPr>
          <w:rFonts w:ascii="Book Antiqua" w:hAnsi="Book Antiqua"/>
          <w:sz w:val="21"/>
          <w:szCs w:val="21"/>
        </w:rPr>
        <w:t>-a</w:t>
      </w:r>
      <w:proofErr w:type="spellEnd"/>
      <w:r w:rsidRPr="00C830B3">
        <w:rPr>
          <w:rFonts w:ascii="Book Antiqua" w:hAnsi="Book Antiqua"/>
          <w:sz w:val="21"/>
          <w:szCs w:val="21"/>
        </w:rPr>
        <w:t>.</w:t>
      </w:r>
    </w:p>
    <w:p w:rsidR="003962D6" w:rsidRPr="00C830B3" w:rsidRDefault="005B6832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17. §</w:t>
      </w:r>
    </w:p>
    <w:p w:rsidR="003962D6" w:rsidRPr="00C830B3" w:rsidRDefault="005B683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(1) Ez a rendelet – a (2) bekezdésben foglalt kivétellel – a kihirdetését követő harmadik napon lép hatályba.</w:t>
      </w:r>
    </w:p>
    <w:p w:rsidR="003962D6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(2) A 2. §, a 3. §, a 7. §, a 9. §, a 11. §, a 12. §, a 14. § (2) és (3) bekezdése, a 16. §, a 3. melléklet és a 4. melléklet 2024. október 1-jén lép hatályba.</w:t>
      </w:r>
    </w:p>
    <w:p w:rsidR="00C830B3" w:rsidRDefault="00C830B3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C830B3" w:rsidRPr="0066538D" w:rsidRDefault="00C830B3" w:rsidP="00C830B3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66538D">
        <w:rPr>
          <w:rFonts w:ascii="Book Antiqua" w:hAnsi="Book Antiqua" w:cs="Arial"/>
          <w:sz w:val="21"/>
          <w:szCs w:val="21"/>
        </w:rPr>
        <w:t xml:space="preserve">Délegyháza, </w:t>
      </w:r>
      <w:r>
        <w:rPr>
          <w:rFonts w:ascii="Book Antiqua" w:hAnsi="Book Antiqua" w:cs="Arial"/>
          <w:sz w:val="21"/>
          <w:szCs w:val="21"/>
        </w:rPr>
        <w:t xml:space="preserve">2024. </w:t>
      </w:r>
      <w:proofErr w:type="gramStart"/>
      <w:r>
        <w:rPr>
          <w:rFonts w:ascii="Book Antiqua" w:hAnsi="Book Antiqua" w:cs="Arial"/>
          <w:sz w:val="21"/>
          <w:szCs w:val="21"/>
        </w:rPr>
        <w:t>augusztus …</w:t>
      </w:r>
      <w:proofErr w:type="gramEnd"/>
      <w:r>
        <w:rPr>
          <w:rFonts w:ascii="Book Antiqua" w:hAnsi="Book Antiqua" w:cs="Arial"/>
          <w:sz w:val="21"/>
          <w:szCs w:val="21"/>
        </w:rPr>
        <w:t>.</w:t>
      </w:r>
      <w:r w:rsidRPr="0066538D">
        <w:rPr>
          <w:rFonts w:ascii="Book Antiqua" w:hAnsi="Book Antiqua" w:cs="Arial"/>
          <w:sz w:val="21"/>
          <w:szCs w:val="21"/>
        </w:rPr>
        <w:t xml:space="preserve"> </w:t>
      </w:r>
    </w:p>
    <w:p w:rsidR="00C830B3" w:rsidRPr="0066538D" w:rsidRDefault="00C830B3" w:rsidP="00C830B3">
      <w:pPr>
        <w:pStyle w:val="Bekezds"/>
        <w:ind w:firstLine="0"/>
        <w:rPr>
          <w:rFonts w:ascii="Book Antiqua" w:hAnsi="Book Antiqua" w:cs="Arial"/>
          <w:sz w:val="21"/>
          <w:szCs w:val="21"/>
        </w:rPr>
      </w:pPr>
    </w:p>
    <w:p w:rsidR="00C830B3" w:rsidRPr="0066538D" w:rsidRDefault="00C830B3" w:rsidP="00C830B3">
      <w:pPr>
        <w:pStyle w:val="Bekezds"/>
        <w:rPr>
          <w:rFonts w:ascii="Book Antiqua" w:hAnsi="Book Antiqua" w:cs="Arial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830B3" w:rsidRPr="0066538D" w:rsidTr="00540100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830B3" w:rsidRPr="0066538D" w:rsidRDefault="00C830B3" w:rsidP="00540100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>
              <w:rPr>
                <w:rFonts w:ascii="Book Antiqua" w:hAnsi="Book Antiqua" w:cs="Arial"/>
                <w:sz w:val="21"/>
                <w:szCs w:val="21"/>
              </w:rPr>
              <w:t>d</w:t>
            </w:r>
            <w:r w:rsidRPr="0066538D">
              <w:rPr>
                <w:rFonts w:ascii="Book Antiqua" w:hAnsi="Book Antiqua" w:cs="Arial"/>
                <w:sz w:val="21"/>
                <w:szCs w:val="21"/>
              </w:rPr>
              <w:t xml:space="preserve">r. </w:t>
            </w:r>
            <w:proofErr w:type="spellStart"/>
            <w:r w:rsidRPr="0066538D">
              <w:rPr>
                <w:rFonts w:ascii="Book Antiqua" w:hAnsi="Book Antiqua" w:cs="Arial"/>
                <w:sz w:val="21"/>
                <w:szCs w:val="21"/>
              </w:rPr>
              <w:t>Riebl</w:t>
            </w:r>
            <w:proofErr w:type="spellEnd"/>
            <w:r w:rsidRPr="0066538D">
              <w:rPr>
                <w:rFonts w:ascii="Book Antiqua" w:hAnsi="Book Antiqua" w:cs="Arial"/>
                <w:sz w:val="21"/>
                <w:szCs w:val="21"/>
              </w:rPr>
              <w:t xml:space="preserve"> Antal</w:t>
            </w:r>
          </w:p>
          <w:p w:rsidR="00C830B3" w:rsidRPr="0066538D" w:rsidRDefault="00C830B3" w:rsidP="00540100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>polgármester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830B3" w:rsidRPr="0066538D" w:rsidRDefault="00C830B3" w:rsidP="00540100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 xml:space="preserve">dr. Molnár Zsuzsanna </w:t>
            </w:r>
          </w:p>
          <w:p w:rsidR="00C830B3" w:rsidRPr="0066538D" w:rsidRDefault="00C830B3" w:rsidP="00540100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>jegyző</w:t>
            </w:r>
          </w:p>
        </w:tc>
      </w:tr>
    </w:tbl>
    <w:p w:rsidR="00C830B3" w:rsidRPr="0066538D" w:rsidRDefault="00C830B3" w:rsidP="00C830B3">
      <w:pPr>
        <w:pStyle w:val="Bekezds"/>
        <w:ind w:firstLine="204"/>
        <w:rPr>
          <w:rFonts w:ascii="Book Antiqua" w:hAnsi="Book Antiqua"/>
          <w:sz w:val="21"/>
          <w:szCs w:val="21"/>
        </w:rPr>
      </w:pPr>
    </w:p>
    <w:p w:rsidR="00C830B3" w:rsidRPr="0066538D" w:rsidRDefault="00C830B3" w:rsidP="00C830B3">
      <w:pPr>
        <w:pStyle w:val="Bekezds"/>
        <w:ind w:firstLine="204"/>
        <w:rPr>
          <w:rFonts w:ascii="Book Antiqua" w:hAnsi="Book Antiqua"/>
          <w:sz w:val="21"/>
          <w:szCs w:val="21"/>
        </w:rPr>
      </w:pPr>
    </w:p>
    <w:p w:rsidR="00C830B3" w:rsidRPr="0066538D" w:rsidRDefault="00C830B3" w:rsidP="00C830B3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66538D">
        <w:rPr>
          <w:rFonts w:ascii="Book Antiqua" w:hAnsi="Book Antiqua" w:cs="Arial"/>
          <w:sz w:val="21"/>
          <w:szCs w:val="21"/>
        </w:rPr>
        <w:t xml:space="preserve">A rendelet kihirdetve: </w:t>
      </w:r>
    </w:p>
    <w:p w:rsidR="00C830B3" w:rsidRDefault="00C830B3" w:rsidP="00C830B3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66538D">
        <w:rPr>
          <w:rFonts w:ascii="Book Antiqua" w:hAnsi="Book Antiqua" w:cs="Arial"/>
          <w:sz w:val="21"/>
          <w:szCs w:val="21"/>
        </w:rPr>
        <w:t xml:space="preserve">Délegyháza, </w:t>
      </w:r>
      <w:r>
        <w:rPr>
          <w:rFonts w:ascii="Book Antiqua" w:hAnsi="Book Antiqua" w:cs="Arial"/>
          <w:sz w:val="21"/>
          <w:szCs w:val="21"/>
        </w:rPr>
        <w:t xml:space="preserve">2024. </w:t>
      </w:r>
      <w:proofErr w:type="gramStart"/>
      <w:r>
        <w:rPr>
          <w:rFonts w:ascii="Book Antiqua" w:hAnsi="Book Antiqua" w:cs="Arial"/>
          <w:sz w:val="21"/>
          <w:szCs w:val="21"/>
        </w:rPr>
        <w:t>augusztus …</w:t>
      </w:r>
      <w:proofErr w:type="gramEnd"/>
    </w:p>
    <w:p w:rsidR="00C830B3" w:rsidRPr="0066538D" w:rsidRDefault="00C830B3" w:rsidP="00C830B3">
      <w:pPr>
        <w:pStyle w:val="Bekezds"/>
        <w:ind w:firstLine="0"/>
        <w:rPr>
          <w:rFonts w:ascii="Book Antiqua" w:hAnsi="Book Antiqua" w:cs="Arial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830B3" w:rsidRPr="0066538D" w:rsidTr="00540100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830B3" w:rsidRPr="0066538D" w:rsidRDefault="00C830B3" w:rsidP="00540100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830B3" w:rsidRPr="0066538D" w:rsidRDefault="00C830B3" w:rsidP="00540100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>dr. Molnár Zsuzsanna</w:t>
            </w:r>
          </w:p>
          <w:p w:rsidR="00C830B3" w:rsidRPr="0066538D" w:rsidRDefault="00C830B3" w:rsidP="00540100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>jegyző</w:t>
            </w:r>
          </w:p>
        </w:tc>
      </w:tr>
    </w:tbl>
    <w:p w:rsidR="00C830B3" w:rsidRDefault="00C830B3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C830B3" w:rsidRDefault="00C830B3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C830B3" w:rsidRDefault="00C830B3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C830B3" w:rsidRDefault="00C830B3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C830B3" w:rsidRPr="00C830B3" w:rsidRDefault="00C830B3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3962D6" w:rsidRPr="00C830B3" w:rsidRDefault="005B6832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C830B3">
        <w:rPr>
          <w:rFonts w:ascii="Book Antiqua" w:hAnsi="Book Antiqua"/>
          <w:i/>
          <w:iCs/>
          <w:sz w:val="21"/>
          <w:szCs w:val="21"/>
          <w:u w:val="single"/>
        </w:rPr>
        <w:t xml:space="preserve">1. melléklet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az 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../... . (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 A Képviselő-testület Szervezeti és Működési Szabályzatáról szóló 7/2021. (VI. 29.) önkormányzati rendelet 1. melléklet 3. pont helyébe a következő pont lép:</w:t>
      </w:r>
    </w:p>
    <w:p w:rsidR="003962D6" w:rsidRPr="00C830B3" w:rsidRDefault="005B6832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„3. </w:t>
      </w:r>
      <w:r w:rsidRPr="00C830B3">
        <w:rPr>
          <w:rFonts w:ascii="Book Antiqua" w:hAnsi="Book Antiqua"/>
          <w:b/>
          <w:bCs/>
          <w:sz w:val="21"/>
          <w:szCs w:val="21"/>
        </w:rPr>
        <w:t>A</w:t>
      </w:r>
      <w:r w:rsidRPr="00C830B3">
        <w:rPr>
          <w:rFonts w:ascii="Book Antiqua" w:hAnsi="Book Antiqua"/>
          <w:sz w:val="21"/>
          <w:szCs w:val="21"/>
        </w:rPr>
        <w:t xml:space="preserve"> </w:t>
      </w:r>
      <w:r w:rsidRPr="00C830B3">
        <w:rPr>
          <w:rFonts w:ascii="Book Antiqua" w:hAnsi="Book Antiqua"/>
          <w:b/>
          <w:bCs/>
          <w:sz w:val="21"/>
          <w:szCs w:val="21"/>
        </w:rPr>
        <w:t>jegyző önmagának tartja fent</w:t>
      </w:r>
      <w:r w:rsidRPr="00C830B3">
        <w:rPr>
          <w:rFonts w:ascii="Book Antiqua" w:hAnsi="Book Antiqua"/>
          <w:sz w:val="21"/>
          <w:szCs w:val="21"/>
        </w:rPr>
        <w:t>:</w:t>
      </w:r>
      <w:r w:rsidRPr="00C830B3">
        <w:rPr>
          <w:rFonts w:ascii="Book Antiqua" w:hAnsi="Book Antiqua"/>
          <w:sz w:val="21"/>
          <w:szCs w:val="21"/>
        </w:rPr>
        <w:tab/>
        <w:t xml:space="preserve"> </w:t>
      </w:r>
      <w:r w:rsidRPr="00C830B3">
        <w:rPr>
          <w:rFonts w:ascii="Book Antiqua" w:hAnsi="Book Antiqua"/>
          <w:sz w:val="21"/>
          <w:szCs w:val="21"/>
        </w:rPr>
        <w:br/>
        <w:t>A bírósággal, ügyészséggel kapcsolatos mindennemű irat, levelezés kiadmányozását, ha a peres fél, érintett a Polgármesteri Hivatal, valamint a munkáltatói jogkörök gyakorlását.”</w:t>
      </w:r>
      <w:r w:rsidRPr="00C830B3">
        <w:rPr>
          <w:rFonts w:ascii="Book Antiqua" w:hAnsi="Book Antiqua"/>
          <w:sz w:val="21"/>
          <w:szCs w:val="21"/>
        </w:rPr>
        <w:br w:type="page"/>
      </w:r>
    </w:p>
    <w:p w:rsidR="003962D6" w:rsidRPr="00C830B3" w:rsidRDefault="005B6832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C830B3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2. melléklet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</w:t>
      </w:r>
      <w:r w:rsidRPr="00C830B3">
        <w:rPr>
          <w:rFonts w:ascii="Book Antiqua" w:hAnsi="Book Antiqua"/>
          <w:i/>
          <w:iCs/>
          <w:sz w:val="21"/>
          <w:szCs w:val="21"/>
        </w:rPr>
        <w:t>11. melléklet</w:t>
      </w:r>
    </w:p>
    <w:p w:rsidR="003962D6" w:rsidRPr="00C830B3" w:rsidRDefault="005B6832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C830B3">
        <w:rPr>
          <w:rFonts w:ascii="Book Antiqua" w:hAnsi="Book Antiqua"/>
          <w:sz w:val="21"/>
          <w:szCs w:val="21"/>
        </w:rPr>
        <w:t>a(</w:t>
      </w:r>
      <w:proofErr w:type="gramEnd"/>
      <w:r w:rsidRPr="00C830B3">
        <w:rPr>
          <w:rFonts w:ascii="Book Antiqua" w:hAnsi="Book Antiqua"/>
          <w:sz w:val="21"/>
          <w:szCs w:val="21"/>
        </w:rPr>
        <w:t xml:space="preserve">z) 11. </w:t>
      </w:r>
      <w:proofErr w:type="spellStart"/>
      <w:r w:rsidRPr="00C830B3">
        <w:rPr>
          <w:rFonts w:ascii="Book Antiqua" w:hAnsi="Book Antiqua"/>
          <w:sz w:val="21"/>
          <w:szCs w:val="21"/>
        </w:rPr>
        <w:t>melléklet.pdf</w:t>
      </w:r>
      <w:proofErr w:type="spellEnd"/>
      <w:r w:rsidRPr="00C830B3">
        <w:rPr>
          <w:rFonts w:ascii="Book Antiqua" w:hAnsi="Book Antiqua"/>
          <w:sz w:val="21"/>
          <w:szCs w:val="21"/>
        </w:rPr>
        <w:t xml:space="preserve"> elnevezésű fájl tartalmazza.)”</w:t>
      </w:r>
      <w:r w:rsidRPr="00C830B3">
        <w:rPr>
          <w:rFonts w:ascii="Book Antiqua" w:hAnsi="Book Antiqua"/>
          <w:sz w:val="21"/>
          <w:szCs w:val="21"/>
        </w:rPr>
        <w:br w:type="page"/>
      </w:r>
    </w:p>
    <w:p w:rsidR="003962D6" w:rsidRPr="00C830B3" w:rsidRDefault="005B6832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C830B3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3. melléklet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</w:t>
      </w:r>
      <w:r w:rsidRPr="00C830B3">
        <w:rPr>
          <w:rFonts w:ascii="Book Antiqua" w:hAnsi="Book Antiqua"/>
          <w:i/>
          <w:iCs/>
          <w:sz w:val="21"/>
          <w:szCs w:val="21"/>
        </w:rPr>
        <w:t>2. melléklet</w:t>
      </w:r>
    </w:p>
    <w:p w:rsidR="003962D6" w:rsidRPr="00C830B3" w:rsidRDefault="005B6832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Bizottságok elnevezése feladat- és hatásköre, a képviselő-testület által bizottságaira átruházott feladat- és hatáskörök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1. </w:t>
      </w:r>
      <w:r w:rsidRPr="00C830B3">
        <w:rPr>
          <w:rFonts w:ascii="Book Antiqua" w:hAnsi="Book Antiqua"/>
          <w:b/>
          <w:bCs/>
          <w:sz w:val="21"/>
          <w:szCs w:val="21"/>
        </w:rPr>
        <w:t>Pénzügyi - Fejlesztési – Ügyrendi Bizottság: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1.1. a képviselő-testület gazdálkodással kapcsolatos döntések előkészítése, véleményezése, végrehajtásának ellenőrzése,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1.2. javaslattal él a helyi adók bevezetésére, mértékére, kedvezmények megállapítására,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1.3. részt vesz a pályázatok, közbeszerzések előkészítésében, lebonyolításában,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1.4. az önkormányzat gazdálkodásában </w:t>
      </w:r>
      <w:r w:rsidR="00C830B3" w:rsidRPr="00C830B3">
        <w:rPr>
          <w:rFonts w:ascii="Book Antiqua" w:hAnsi="Book Antiqua"/>
          <w:sz w:val="21"/>
          <w:szCs w:val="21"/>
        </w:rPr>
        <w:t>ésszerű</w:t>
      </w:r>
      <w:r w:rsidRPr="00C830B3">
        <w:rPr>
          <w:rFonts w:ascii="Book Antiqua" w:hAnsi="Book Antiqua"/>
          <w:sz w:val="21"/>
          <w:szCs w:val="21"/>
        </w:rPr>
        <w:t xml:space="preserve"> takarékossági javaslatokat dolgoz ki, javaslattal él a település fejlesztéséhez szükséges tervek készítésére, végzi ezek előkészítését, figyelemmel kíséri végrehajtását,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1.5. javaslatokat dolgoz ki a képviselő-testület felé a település közterületeinek, kulturáltabb, esztétikusabb kialakítására,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1.6. javaslatokat dolgoz ki a képviselő-testület felé a település egészét vagy egy részét érintő fejlesztésére,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1.7. összehangolja a helyi szerveződések, alapítványok, szervezetek településért végzendő munkáját,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1.8. előterjesztéssel él a képviselői, bizottsági tiszteletdíjakkal kapcsolatos ügyekben,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1.9. javaslatot tesz a polgármester, alpolgármester juttatásaival kapcsolatban,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1.10. közreműködik az önkormányzat rendeletei, szabályzatai kidolgozásában, véleményezésében, vizsgálja a helyi rendeletek </w:t>
      </w:r>
      <w:proofErr w:type="spellStart"/>
      <w:r w:rsidRPr="00C830B3">
        <w:rPr>
          <w:rFonts w:ascii="Book Antiqua" w:hAnsi="Book Antiqua"/>
          <w:sz w:val="21"/>
          <w:szCs w:val="21"/>
        </w:rPr>
        <w:t>hatályosulását</w:t>
      </w:r>
      <w:proofErr w:type="spellEnd"/>
      <w:r w:rsidRPr="00C830B3">
        <w:rPr>
          <w:rFonts w:ascii="Book Antiqua" w:hAnsi="Book Antiqua"/>
          <w:sz w:val="21"/>
          <w:szCs w:val="21"/>
        </w:rPr>
        <w:t>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1.11. javaslattal él rendelet, egyéb szabályozás készítésére,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1.12. figyelemmel kíséri az önkormányzat és szervei törvényes működését,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1.13. előkészíti a polgármester szabadsága kiadását, testület elé terjesztését,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1.14. kezeli a vagyonnyilatkozatokat,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1.15. javaslatot dolgoz ki az önkormányzati feladat ellátások formáira, módjaira, (társulás), figyelemmel kíséri az önkormányzati társulások hatékonyságát, gazdaságosságát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1.16. összeférhetetlenséggel, méltatlansággal kapcsolatos feladatok ellátása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1.17. előkészíti, szervezi a lakossági fórumokat,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1.18. végzi mindazon feladatokat, amelyet a képviselő-testület számára meghatároz.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2. </w:t>
      </w:r>
      <w:r w:rsidRPr="00C830B3">
        <w:rPr>
          <w:rFonts w:ascii="Book Antiqua" w:hAnsi="Book Antiqua"/>
          <w:b/>
          <w:bCs/>
          <w:sz w:val="21"/>
          <w:szCs w:val="21"/>
        </w:rPr>
        <w:t>Oktatási - Kulturális – Ifjúsági -</w:t>
      </w:r>
      <w:r w:rsidRPr="00C830B3">
        <w:rPr>
          <w:rFonts w:ascii="Book Antiqua" w:hAnsi="Book Antiqua"/>
          <w:sz w:val="21"/>
          <w:szCs w:val="21"/>
        </w:rPr>
        <w:t xml:space="preserve"> </w:t>
      </w:r>
      <w:r w:rsidRPr="00C830B3">
        <w:rPr>
          <w:rFonts w:ascii="Book Antiqua" w:hAnsi="Book Antiqua"/>
          <w:b/>
          <w:bCs/>
          <w:sz w:val="21"/>
          <w:szCs w:val="21"/>
        </w:rPr>
        <w:t>Sport Bizottság: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2.1. kulturális feladat - és hatáskörében javaslattal él az önkormányzat kulturális és ifjúsági feladatai meghatározásához, ellátáshoz, bővítéséhez, módosításához,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lastRenderedPageBreak/>
        <w:t>2.2. felmérést végez a feladatkörét érintő lakossági igényekről, javaslattal él a képviselő-testület felé azok kielégítésére,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2.3. az önkormányzat oktatási, kulturális és ifjúsági feladata ellátását folyamatosan figyelemmel kíséri, javaslatokat dolgoz ki azok hatékonyabb, racionálisabb ellátására,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2.4. előkészíti és véleményezi az intézményeket fenntartó, működtető önkormányzat programjait, terveit,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2.5. véleményezi az oktatási intézmények fenntartó által jóváhagyandó dokumentumait,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2.6. közreműködik az önkormányzat – feladatkörét érintő - rendeletei, szabályzatai kidolgozásában, véleményezésében,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2.7. szervezi a községi rendezvényeket, részt vesz a községi rendezvények előkészítésében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2.8. végzi mindazon feladatokat, amelyet a képviselő-testület számára meghatároz.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3. </w:t>
      </w:r>
      <w:r w:rsidRPr="00C830B3">
        <w:rPr>
          <w:rFonts w:ascii="Book Antiqua" w:hAnsi="Book Antiqua"/>
          <w:b/>
          <w:bCs/>
          <w:sz w:val="21"/>
          <w:szCs w:val="21"/>
        </w:rPr>
        <w:t>Szociális Bizottság: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3.1. összehangolja a község szociális, gyermekvédelmi feladatait,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3.2. a település egészét, vagy nagy részét érintő felméréseket, elemzéseket végez a Képviselő-testület részére,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3.3. javaslattal él a feladatkörét érintő helyi rendeletek kidolgozásához, módosításához,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3.4. összehangolja a szociális, gyermekvédelmi feladatokat végzők tevékenységét,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3.5. eljár a hatáskörébe átruházott (hatósági) ügyekben,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3.6. felméréseket végez a lakossági igényekről,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3.7. végzi mindazon feladatokat, amelyeket a képviselő-testület számára meghatároz.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4. </w:t>
      </w:r>
      <w:r w:rsidRPr="00C830B3">
        <w:rPr>
          <w:rFonts w:ascii="Book Antiqua" w:hAnsi="Book Antiqua"/>
          <w:b/>
          <w:bCs/>
          <w:sz w:val="21"/>
          <w:szCs w:val="21"/>
        </w:rPr>
        <w:t>Egészségügyi Bizottság: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4.1. az egészségügyi ellátás terén fejlesztési elképzeléseket dolgoz ki, illetve ezeket döntésre előkészíti.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4.2. az egészségügyben dolgozók feladatvégzését szükség esetén összehangolja,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4.3. a település egészét, vagy nagy részét érintő felméréseket, elemzéseket végez a Képviselő-testület részére,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4.4. javaslattal él a feladatkörét érintő helyi rendeletek kidolgozásához, módosításához,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4.5. felméréseket végez a lakossági igényekről.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4.6. rendkívüli helyzetekben előkészíti az egészségügyi intézkedéseket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5. </w:t>
      </w:r>
      <w:r w:rsidRPr="00C830B3">
        <w:rPr>
          <w:rFonts w:ascii="Book Antiqua" w:hAnsi="Book Antiqua"/>
          <w:b/>
          <w:bCs/>
          <w:sz w:val="21"/>
          <w:szCs w:val="21"/>
        </w:rPr>
        <w:t>A képviselő-testület által a bizottságokra ruházott feladat-és hatáskörök: A Szociális Bizottságra: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5.1. rendkívüli települési támogatás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5.2. települési gyermeknevelési támogatás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5.3. települési ápolási támogatás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lastRenderedPageBreak/>
        <w:t>5.4. települési segélyhívó távfelügyeleti támogatás</w:t>
      </w:r>
    </w:p>
    <w:p w:rsidR="003962D6" w:rsidRPr="00C830B3" w:rsidRDefault="00C830B3">
      <w:pPr>
        <w:pStyle w:val="Szvegtrzs"/>
        <w:spacing w:before="220" w:after="240" w:line="240" w:lineRule="auto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5.5. tüzelő támogatás”</w:t>
      </w:r>
      <w:r w:rsidR="005B6832" w:rsidRPr="00C830B3">
        <w:rPr>
          <w:rFonts w:ascii="Book Antiqua" w:hAnsi="Book Antiqua"/>
          <w:sz w:val="21"/>
          <w:szCs w:val="21"/>
        </w:rPr>
        <w:br w:type="page"/>
      </w:r>
    </w:p>
    <w:p w:rsidR="003962D6" w:rsidRPr="00C830B3" w:rsidRDefault="005B6832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C830B3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4. melléklet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C830B3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C830B3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3962D6" w:rsidRPr="00C830B3" w:rsidRDefault="005B6832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„</w:t>
      </w:r>
      <w:r w:rsidRPr="00C830B3">
        <w:rPr>
          <w:rFonts w:ascii="Book Antiqua" w:hAnsi="Book Antiqua"/>
          <w:i/>
          <w:iCs/>
          <w:sz w:val="21"/>
          <w:szCs w:val="21"/>
        </w:rPr>
        <w:t>5. melléklet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1. Dr. </w:t>
      </w:r>
      <w:proofErr w:type="spellStart"/>
      <w:r w:rsidRPr="00C830B3">
        <w:rPr>
          <w:rFonts w:ascii="Book Antiqua" w:hAnsi="Book Antiqua"/>
          <w:sz w:val="21"/>
          <w:szCs w:val="21"/>
        </w:rPr>
        <w:t>Riebl</w:t>
      </w:r>
      <w:proofErr w:type="spellEnd"/>
      <w:r w:rsidRPr="00C830B3">
        <w:rPr>
          <w:rFonts w:ascii="Book Antiqua" w:hAnsi="Book Antiqua"/>
          <w:sz w:val="21"/>
          <w:szCs w:val="21"/>
        </w:rPr>
        <w:t xml:space="preserve"> Antal polgármester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2. </w:t>
      </w:r>
      <w:proofErr w:type="spellStart"/>
      <w:r w:rsidRPr="00C830B3">
        <w:rPr>
          <w:rFonts w:ascii="Book Antiqua" w:hAnsi="Book Antiqua"/>
          <w:sz w:val="21"/>
          <w:szCs w:val="21"/>
        </w:rPr>
        <w:t>Bednárik</w:t>
      </w:r>
      <w:proofErr w:type="spellEnd"/>
      <w:r w:rsidRPr="00C830B3">
        <w:rPr>
          <w:rFonts w:ascii="Book Antiqua" w:hAnsi="Book Antiqua"/>
          <w:sz w:val="21"/>
          <w:szCs w:val="21"/>
        </w:rPr>
        <w:t xml:space="preserve"> László képviselő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3. Darabos Zsuzsanna képviselő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4. Derzsi Katalin képviselő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5. </w:t>
      </w:r>
      <w:proofErr w:type="spellStart"/>
      <w:r w:rsidRPr="00C830B3">
        <w:rPr>
          <w:rFonts w:ascii="Book Antiqua" w:hAnsi="Book Antiqua"/>
          <w:sz w:val="21"/>
          <w:szCs w:val="21"/>
        </w:rPr>
        <w:t>Marossy</w:t>
      </w:r>
      <w:proofErr w:type="spellEnd"/>
      <w:r w:rsidRPr="00C830B3">
        <w:rPr>
          <w:rFonts w:ascii="Book Antiqua" w:hAnsi="Book Antiqua"/>
          <w:sz w:val="21"/>
          <w:szCs w:val="21"/>
        </w:rPr>
        <w:t xml:space="preserve"> Károly József képviselő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6. Márton Gergő képviselő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7. Szabó Csabáné képviselő</w:t>
      </w:r>
    </w:p>
    <w:p w:rsidR="003962D6" w:rsidRPr="00C830B3" w:rsidRDefault="005B6832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8. Szabóné Pál Orsolya Marianna képviselő</w:t>
      </w:r>
    </w:p>
    <w:p w:rsidR="003962D6" w:rsidRPr="00C830B3" w:rsidRDefault="005B6832">
      <w:pPr>
        <w:pStyle w:val="Szvegtrzs"/>
        <w:spacing w:before="220" w:after="240" w:line="240" w:lineRule="auto"/>
        <w:jc w:val="both"/>
        <w:rPr>
          <w:rFonts w:ascii="Book Antiqua" w:hAnsi="Book Antiqua"/>
          <w:sz w:val="21"/>
          <w:szCs w:val="21"/>
        </w:rPr>
        <w:sectPr w:rsidR="003962D6" w:rsidRPr="00C830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C830B3">
        <w:rPr>
          <w:rFonts w:ascii="Book Antiqua" w:hAnsi="Book Antiqua"/>
          <w:sz w:val="21"/>
          <w:szCs w:val="21"/>
        </w:rPr>
        <w:t xml:space="preserve">9. </w:t>
      </w:r>
      <w:proofErr w:type="spellStart"/>
      <w:r w:rsidRPr="00C830B3">
        <w:rPr>
          <w:rFonts w:ascii="Book Antiqua" w:hAnsi="Book Antiqua"/>
          <w:sz w:val="21"/>
          <w:szCs w:val="21"/>
        </w:rPr>
        <w:t>Válóczi</w:t>
      </w:r>
      <w:proofErr w:type="spellEnd"/>
      <w:r w:rsidRPr="00C830B3">
        <w:rPr>
          <w:rFonts w:ascii="Book Antiqua" w:hAnsi="Book Antiqua"/>
          <w:sz w:val="21"/>
          <w:szCs w:val="21"/>
        </w:rPr>
        <w:t xml:space="preserve"> Tünde képviselő”</w:t>
      </w:r>
    </w:p>
    <w:p w:rsidR="003962D6" w:rsidRPr="00C830B3" w:rsidRDefault="003962D6">
      <w:pPr>
        <w:pStyle w:val="Szvegtrzs"/>
        <w:spacing w:after="0"/>
        <w:jc w:val="center"/>
        <w:rPr>
          <w:rFonts w:ascii="Book Antiqua" w:hAnsi="Book Antiqua"/>
          <w:sz w:val="21"/>
          <w:szCs w:val="21"/>
        </w:rPr>
      </w:pPr>
    </w:p>
    <w:p w:rsidR="003962D6" w:rsidRPr="00C830B3" w:rsidRDefault="005B6832">
      <w:pPr>
        <w:pStyle w:val="Szvegtrzs"/>
        <w:spacing w:after="159" w:line="240" w:lineRule="auto"/>
        <w:ind w:left="159" w:right="159"/>
        <w:jc w:val="center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Általános indokolás</w:t>
      </w:r>
    </w:p>
    <w:p w:rsidR="003962D6" w:rsidRPr="00C830B3" w:rsidRDefault="005B6832">
      <w:pPr>
        <w:pStyle w:val="Szvegtrzs"/>
        <w:spacing w:after="12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A Képviselő-testület Szervezeti és Működési Szabályzatát áttekintve tapasztaltuk, hogy szükséges annak jogszabályváltozások miatti módosítása (pl. vármegye, </w:t>
      </w:r>
      <w:proofErr w:type="spellStart"/>
      <w:r w:rsidRPr="00C830B3">
        <w:rPr>
          <w:rFonts w:ascii="Book Antiqua" w:hAnsi="Book Antiqua"/>
          <w:sz w:val="21"/>
          <w:szCs w:val="21"/>
        </w:rPr>
        <w:t>Ákr</w:t>
      </w:r>
      <w:proofErr w:type="spellEnd"/>
      <w:proofErr w:type="gramStart"/>
      <w:r w:rsidRPr="00C830B3">
        <w:rPr>
          <w:rFonts w:ascii="Book Antiqua" w:hAnsi="Book Antiqua"/>
          <w:sz w:val="21"/>
          <w:szCs w:val="21"/>
        </w:rPr>
        <w:t>.,</w:t>
      </w:r>
      <w:proofErr w:type="gramEnd"/>
      <w:r w:rsidRPr="00C830B3">
        <w:rPr>
          <w:rFonts w:ascii="Book Antiqua" w:hAnsi="Book Antiqua"/>
          <w:sz w:val="21"/>
          <w:szCs w:val="21"/>
        </w:rPr>
        <w:t xml:space="preserve"> településfejlesztési koncepció, Polgármesteri Hivatal szabályozása, név szerinti szavazás, stb.), valamint vannak olyan rendelkezések, melyek a gyakorlati élettel nem állnak összhangban, a veszélyhelyzetek és egyéb rendkívüli körülmények miatt a gyakorlathoz szükséges igazítani a rendelkezéseket.</w:t>
      </w:r>
    </w:p>
    <w:p w:rsidR="003962D6" w:rsidRPr="00C830B3" w:rsidRDefault="005B6832">
      <w:pPr>
        <w:pStyle w:val="Szvegtrzs"/>
        <w:spacing w:after="12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Helyi Értéktár Bizottság a rendelkezésére álló korabeli dokumentumokból megállapította, hogy 1949. április 24-én született döntés Délegyháza település önállóságának elhatározásáról, így a javaslat szerint április 24. napjában került kijelölésre a település önállósága elhatározásának emléknapja, melyet javasolunk az SZMSZ-ben a jelképeknél szabályozni.</w:t>
      </w:r>
    </w:p>
    <w:p w:rsidR="003962D6" w:rsidRPr="00C830B3" w:rsidRDefault="005B6832">
      <w:pPr>
        <w:pStyle w:val="Szvegtrzs"/>
        <w:spacing w:after="12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lakosságszám emelkedés miatt a 2024. évi önkormányzati választásokon már nem 6, hanem 8 egyéni listás önkormányzati képviselő került megválasztásra, így 2024. október 1-től nő a képviselői létszám, a korábbi 6 +1 (7) főről 8 + 1 (9) főre, melyet október 1-jei hatállyal az SZMSZ-em is szükséges átvezetni, mint ahogy a névsort is, valamint a minősített többséghez, és a határozatképességhez szükséges létszámot is.</w:t>
      </w:r>
    </w:p>
    <w:p w:rsidR="003962D6" w:rsidRPr="00C830B3" w:rsidRDefault="005B6832">
      <w:pPr>
        <w:pStyle w:val="Szvegtrzs"/>
        <w:spacing w:after="12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szélesebb nyilvánosságot kíván biztosítani a munkájának, és minél szélesebb körben kívánja bevonni a lakosságot, a helyi civil szerveződéseket, és az intézményeket az előterjesztések előkészítésébe, véleményezésébe, végrehajtásába, a feladatok megoldásába. Ennek keretében pl. ún. Civil Fórum létrehozásának lehetőségét vezetjük be a tanácsadó testületek között, melynek tagjait a Képviselő-testület választhatja meg a helyi civil szervezetek tagjai közül. A Civil Fórum negyedévente, a Képviselő-testület felhívására és a Képviselő-testület által meghatározott témák megtárgyalása céljából ülésezne.</w:t>
      </w:r>
    </w:p>
    <w:p w:rsidR="003962D6" w:rsidRPr="00C830B3" w:rsidRDefault="005B6832">
      <w:pPr>
        <w:pStyle w:val="Szvegtrzs"/>
        <w:spacing w:after="12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Indokolt a Szociális - Egészségügyi Bizottság ketté választása önálló bizottságokra, annak érdekében, hogy az egészségügyi ellátást és a lakosság egészségügyi helyzetét érintő problémák minél hatékonyabban megoldhatóvá váljanak, a lakossági igények felmérésre kerüljenek, és esetleges rendkívüli/veszélyhelyzetek esetén a szükséges egészségügyi intézkedések előkészítése, koordinálása minél eredményesebben megtörténjen. A Szociális Bizottság feladata maradna a Bizottság eddigi főtevékenységét érintő szociális feladatok, elsődlegesen az átruházott hatáskörben megvalósuló hatósági feladatok ellátása, és a lakosság szociális igényeinek felmérése, s ezek érvényesítése a rendelet-alkotás során.</w:t>
      </w:r>
    </w:p>
    <w:p w:rsidR="003962D6" w:rsidRPr="00C830B3" w:rsidRDefault="005B6832">
      <w:pPr>
        <w:pStyle w:val="Szvegtrzs"/>
        <w:spacing w:after="12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Indokolt továbbá az Oktatási - Kulturális - Sport Bizottság feladatainak kiegészítése az ifjúsági feladatokkal, mely egyre sürgetőbb feladatot jelent a Képviselő-testület számára.</w:t>
      </w:r>
    </w:p>
    <w:p w:rsidR="003962D6" w:rsidRPr="00C830B3" w:rsidRDefault="005B6832">
      <w:pPr>
        <w:pStyle w:val="Szvegtrzs"/>
        <w:spacing w:after="120" w:line="240" w:lineRule="auto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Igényként merült fel, hogy szankcionálni szükséges a képviselők és bizottsági tagok kötelezettségszegéseit, mely az SZMSZ-ben a képviselők vonatkozásában eddig is benne szerepelt, hiszen az </w:t>
      </w:r>
      <w:proofErr w:type="spellStart"/>
      <w:r w:rsidRPr="00C830B3">
        <w:rPr>
          <w:rFonts w:ascii="Book Antiqua" w:hAnsi="Book Antiqua"/>
          <w:sz w:val="21"/>
          <w:szCs w:val="21"/>
        </w:rPr>
        <w:t>Mötv</w:t>
      </w:r>
      <w:proofErr w:type="spellEnd"/>
      <w:r w:rsidRPr="00C830B3">
        <w:rPr>
          <w:rFonts w:ascii="Book Antiqua" w:hAnsi="Book Antiqua"/>
          <w:sz w:val="21"/>
          <w:szCs w:val="21"/>
        </w:rPr>
        <w:t>. ezt előírja, a bizottsági tagoknál azonban nem, így kiegészítésre került az SZMSZ ezzel a rendelkezéssel, a képviselőkre vonatkozó szabályozással egyezően.</w:t>
      </w:r>
    </w:p>
    <w:p w:rsidR="0064050D" w:rsidRPr="000D1114" w:rsidRDefault="0064050D" w:rsidP="00AA6BB5">
      <w:pPr>
        <w:pStyle w:val="Szvegtrzs"/>
        <w:spacing w:after="0" w:line="240" w:lineRule="auto"/>
        <w:ind w:right="159"/>
        <w:jc w:val="both"/>
        <w:rPr>
          <w:rFonts w:ascii="Book Antiqua" w:hAnsi="Book Antiqua"/>
          <w:sz w:val="21"/>
          <w:szCs w:val="21"/>
        </w:rPr>
      </w:pPr>
      <w:r w:rsidRPr="000D1114">
        <w:rPr>
          <w:rFonts w:ascii="Book Antiqua" w:hAnsi="Book Antiqua"/>
          <w:sz w:val="21"/>
          <w:szCs w:val="21"/>
        </w:rPr>
        <w:t>Tekintettel arra, hogy az utcabizalmi rendszer a gyakorlatban nem működik</w:t>
      </w:r>
      <w:r>
        <w:rPr>
          <w:rFonts w:ascii="Book Antiqua" w:hAnsi="Book Antiqua"/>
          <w:sz w:val="21"/>
          <w:szCs w:val="21"/>
        </w:rPr>
        <w:t>,</w:t>
      </w:r>
      <w:r w:rsidRPr="000D1114">
        <w:rPr>
          <w:rFonts w:ascii="Book Antiqua" w:hAnsi="Book Antiqua"/>
          <w:sz w:val="21"/>
          <w:szCs w:val="21"/>
        </w:rPr>
        <w:t xml:space="preserve"> javasoljuk az arra vonatkozó rendelkezések hatályon k</w:t>
      </w:r>
      <w:r>
        <w:rPr>
          <w:rFonts w:ascii="Book Antiqua" w:hAnsi="Book Antiqua"/>
          <w:sz w:val="21"/>
          <w:szCs w:val="21"/>
        </w:rPr>
        <w:t xml:space="preserve">ívül helyezését, azzal a várakozással, hogy a Civil Fórum átveszi az utcabizalmi rendszer feladatait is. </w:t>
      </w:r>
      <w:bookmarkStart w:id="0" w:name="_GoBack"/>
      <w:bookmarkEnd w:id="0"/>
    </w:p>
    <w:p w:rsidR="003962D6" w:rsidRPr="00C830B3" w:rsidRDefault="005B6832">
      <w:pPr>
        <w:pStyle w:val="Szvegtrzs"/>
        <w:spacing w:before="476" w:after="159" w:line="240" w:lineRule="auto"/>
        <w:ind w:left="159" w:right="159"/>
        <w:jc w:val="center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Részletes indokolás</w:t>
      </w:r>
    </w:p>
    <w:p w:rsidR="003962D6" w:rsidRPr="00C830B3" w:rsidRDefault="005B6832">
      <w:pPr>
        <w:spacing w:before="159" w:after="79"/>
        <w:ind w:left="159" w:right="159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Az 1.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3962D6" w:rsidRPr="00C830B3" w:rsidRDefault="005B6832">
      <w:pPr>
        <w:pStyle w:val="Szvegtrzs"/>
        <w:spacing w:before="159" w:after="159" w:line="240" w:lineRule="auto"/>
        <w:ind w:left="159" w:right="159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Az Értéktár Bizottság a rendelkezésére álló korabeli dokumentumokból megállapította, hogy 1949. április 24-én született döntés Délegyháza település önállóságáról, így április 24. napjában jelöli ki a Képviselő-testület a település önállósága elhatározásának emléknapját.</w:t>
      </w:r>
    </w:p>
    <w:p w:rsidR="003962D6" w:rsidRPr="00C830B3" w:rsidRDefault="005B6832">
      <w:pPr>
        <w:spacing w:before="159" w:after="79"/>
        <w:ind w:left="159" w:right="159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A 2.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és a 3.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3962D6" w:rsidRPr="00C830B3" w:rsidRDefault="005B6832">
      <w:pPr>
        <w:pStyle w:val="Szvegtrzs"/>
        <w:spacing w:before="159" w:after="159" w:line="240" w:lineRule="auto"/>
        <w:ind w:left="159" w:right="159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lastRenderedPageBreak/>
        <w:t>A lakosságszám emelkedés miatt 2024. október 1-től nő a képviselői létszám, a korábbi 6 +1 főről 8 + 1 főre.</w:t>
      </w:r>
    </w:p>
    <w:p w:rsidR="003962D6" w:rsidRPr="00C830B3" w:rsidRDefault="005B6832">
      <w:pPr>
        <w:spacing w:before="159" w:after="79"/>
        <w:ind w:left="159" w:right="159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A 4.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3962D6" w:rsidRPr="00C830B3" w:rsidRDefault="005B6832">
      <w:pPr>
        <w:pStyle w:val="Szvegtrzs"/>
        <w:spacing w:before="159" w:after="159" w:line="240" w:lineRule="auto"/>
        <w:ind w:left="159" w:right="159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veszélyhelyzetek és egyéb rendkívüli körülmények miatt a gyakorlathoz szükséges igazítani a rendelkezéseket.</w:t>
      </w:r>
    </w:p>
    <w:p w:rsidR="003962D6" w:rsidRPr="00C830B3" w:rsidRDefault="005B6832">
      <w:pPr>
        <w:spacing w:before="159" w:after="79"/>
        <w:ind w:left="159" w:right="159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Az 5.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3962D6" w:rsidRPr="00C830B3" w:rsidRDefault="005B6832">
      <w:pPr>
        <w:pStyle w:val="Szvegtrzs"/>
        <w:spacing w:before="159" w:after="159" w:line="240" w:lineRule="auto"/>
        <w:ind w:left="159" w:right="159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gyakorlathoz szükséges igazítani a rendelkezéseket.</w:t>
      </w:r>
    </w:p>
    <w:p w:rsidR="003962D6" w:rsidRPr="00C830B3" w:rsidRDefault="005B6832">
      <w:pPr>
        <w:spacing w:before="159" w:after="79"/>
        <w:ind w:left="159" w:right="159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A 6.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>, a 10.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>, a 13.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és a 15.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3962D6" w:rsidRPr="00C830B3" w:rsidRDefault="005B6832">
      <w:pPr>
        <w:pStyle w:val="Szvegtrzs"/>
        <w:spacing w:before="159" w:after="159" w:line="240" w:lineRule="auto"/>
        <w:ind w:left="159" w:right="159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 xml:space="preserve">A jogszabályváltozásokhoz szükséges igazítani </w:t>
      </w:r>
      <w:proofErr w:type="gramStart"/>
      <w:r w:rsidRPr="00C830B3">
        <w:rPr>
          <w:rFonts w:ascii="Book Antiqua" w:hAnsi="Book Antiqua"/>
          <w:sz w:val="21"/>
          <w:szCs w:val="21"/>
        </w:rPr>
        <w:t>ezen</w:t>
      </w:r>
      <w:proofErr w:type="gramEnd"/>
      <w:r w:rsidRPr="00C830B3">
        <w:rPr>
          <w:rFonts w:ascii="Book Antiqua" w:hAnsi="Book Antiqua"/>
          <w:sz w:val="21"/>
          <w:szCs w:val="21"/>
        </w:rPr>
        <w:t xml:space="preserve"> rendelkezéseket.</w:t>
      </w:r>
    </w:p>
    <w:p w:rsidR="003962D6" w:rsidRPr="00C830B3" w:rsidRDefault="005B6832">
      <w:pPr>
        <w:spacing w:before="159" w:after="79"/>
        <w:ind w:left="159" w:right="159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A 7.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>, a 8.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és a 12.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3962D6" w:rsidRPr="00C830B3" w:rsidRDefault="005B6832">
      <w:pPr>
        <w:pStyle w:val="Szvegtrzs"/>
        <w:spacing w:before="159" w:after="159" w:line="240" w:lineRule="auto"/>
        <w:ind w:left="159" w:right="159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A Képviselő-testület szélesebb nyilvánosságot kíván biztosítani a munkájának, és minél szélesebb körben kívánja bevonni a lakosságot, a helyi civil szerveződéseket, és az intézményeket az előterjesztések előkészítésébe, véleményezésébe, a feladatok megoldásába.</w:t>
      </w:r>
    </w:p>
    <w:p w:rsidR="003962D6" w:rsidRPr="00C830B3" w:rsidRDefault="005B6832">
      <w:pPr>
        <w:spacing w:before="159" w:after="79"/>
        <w:ind w:left="159" w:right="159"/>
        <w:jc w:val="center"/>
        <w:rPr>
          <w:rFonts w:ascii="Book Antiqua" w:hAnsi="Book Antiqua"/>
          <w:b/>
          <w:bCs/>
          <w:sz w:val="21"/>
          <w:szCs w:val="21"/>
        </w:rPr>
      </w:pPr>
      <w:r w:rsidRPr="00C830B3">
        <w:rPr>
          <w:rFonts w:ascii="Book Antiqua" w:hAnsi="Book Antiqua"/>
          <w:b/>
          <w:bCs/>
          <w:sz w:val="21"/>
          <w:szCs w:val="21"/>
        </w:rPr>
        <w:t>A 9. §</w:t>
      </w:r>
      <w:proofErr w:type="spellStart"/>
      <w:r w:rsidRPr="00C830B3">
        <w:rPr>
          <w:rFonts w:ascii="Book Antiqua" w:hAnsi="Book Antiqua"/>
          <w:b/>
          <w:bCs/>
          <w:sz w:val="21"/>
          <w:szCs w:val="21"/>
        </w:rPr>
        <w:t>-hoz</w:t>
      </w:r>
      <w:proofErr w:type="spellEnd"/>
      <w:r w:rsidRPr="00C830B3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3962D6" w:rsidRPr="00C830B3" w:rsidRDefault="005B6832">
      <w:pPr>
        <w:pStyle w:val="Szvegtrzs"/>
        <w:spacing w:before="159" w:after="159" w:line="240" w:lineRule="auto"/>
        <w:ind w:left="159" w:right="159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Indokolt a Szociális - Egészségügyi Bizottság ketté választása önálló bizottságokra, annak érdekében, hogy az egészségügyi ellátást és a lakosság egészségügyi helyzetét érintő problémák minél hatékonyabban megoldhatóvá váljanak, és esetleges rendkívüli/veszélyhelyzetek esetén a szükséges intézkedések előkészítése, koordinálása minél eredményesebben megtörténjen.</w:t>
      </w:r>
    </w:p>
    <w:p w:rsidR="003962D6" w:rsidRPr="00C830B3" w:rsidRDefault="005B6832">
      <w:pPr>
        <w:pStyle w:val="Szvegtrzs"/>
        <w:spacing w:before="159" w:after="159" w:line="240" w:lineRule="auto"/>
        <w:ind w:left="159" w:right="159"/>
        <w:jc w:val="both"/>
        <w:rPr>
          <w:rFonts w:ascii="Book Antiqua" w:hAnsi="Book Antiqua"/>
          <w:sz w:val="21"/>
          <w:szCs w:val="21"/>
        </w:rPr>
      </w:pPr>
      <w:r w:rsidRPr="00C830B3">
        <w:rPr>
          <w:rFonts w:ascii="Book Antiqua" w:hAnsi="Book Antiqua"/>
          <w:sz w:val="21"/>
          <w:szCs w:val="21"/>
        </w:rPr>
        <w:t>Szükséges továbbá az Oktatási - Kulturális - Sport Bizottság feladatainak kiegészítése az ifjúsági feladatokkal, mely egyre sürgetőbb feladatot jelent a Képviselő-testület számára.</w:t>
      </w:r>
    </w:p>
    <w:sectPr w:rsidR="003962D6" w:rsidRPr="00C830B3">
      <w:footerReference w:type="default" r:id="rId13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07F" w:rsidRDefault="005B6832">
      <w:r>
        <w:separator/>
      </w:r>
    </w:p>
  </w:endnote>
  <w:endnote w:type="continuationSeparator" w:id="0">
    <w:p w:rsidR="00C4007F" w:rsidRDefault="005B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832" w:rsidRDefault="005B683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2D6" w:rsidRDefault="005B683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A6BB5">
      <w:rPr>
        <w:noProof/>
      </w:rP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832" w:rsidRDefault="005B6832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2D6" w:rsidRDefault="003962D6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07F" w:rsidRDefault="005B6832">
      <w:r>
        <w:separator/>
      </w:r>
    </w:p>
  </w:footnote>
  <w:footnote w:type="continuationSeparator" w:id="0">
    <w:p w:rsidR="00C4007F" w:rsidRDefault="005B6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832" w:rsidRDefault="005B683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832" w:rsidRDefault="005B683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832" w:rsidRDefault="005B683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78F"/>
    <w:multiLevelType w:val="multilevel"/>
    <w:tmpl w:val="45BA480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D6"/>
    <w:rsid w:val="003962D6"/>
    <w:rsid w:val="005B6832"/>
    <w:rsid w:val="005C69CD"/>
    <w:rsid w:val="005C7994"/>
    <w:rsid w:val="0064050D"/>
    <w:rsid w:val="00AA6BB5"/>
    <w:rsid w:val="00C4007F"/>
    <w:rsid w:val="00C830B3"/>
    <w:rsid w:val="00CD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102EC-C02C-4FED-9384-8D33E09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kezds">
    <w:name w:val="Bekezdés"/>
    <w:basedOn w:val="Norml"/>
    <w:uiPriority w:val="99"/>
    <w:rsid w:val="00C830B3"/>
    <w:pPr>
      <w:keepLines/>
      <w:ind w:firstLine="202"/>
      <w:jc w:val="both"/>
    </w:pPr>
    <w:rPr>
      <w:rFonts w:eastAsia="Times New Roman" w:cs="Times New Roman"/>
      <w:kern w:val="0"/>
      <w:lang w:eastAsia="ar-SA" w:bidi="ar-SA"/>
    </w:rPr>
  </w:style>
  <w:style w:type="paragraph" w:styleId="lfej">
    <w:name w:val="header"/>
    <w:basedOn w:val="Norml"/>
    <w:link w:val="lfejChar"/>
    <w:uiPriority w:val="99"/>
    <w:unhideWhenUsed/>
    <w:rsid w:val="005B683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5B6832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2468</Words>
  <Characters>17031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8</cp:revision>
  <dcterms:created xsi:type="dcterms:W3CDTF">2024-08-15T13:01:00Z</dcterms:created>
  <dcterms:modified xsi:type="dcterms:W3CDTF">2024-08-27T06:52:00Z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